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82" w:rsidRPr="002E1B13" w:rsidRDefault="00C25982" w:rsidP="00C25982">
      <w:pPr>
        <w:spacing w:before="100" w:beforeAutospacing="1" w:after="100" w:afterAutospacing="1" w:line="240" w:lineRule="auto"/>
        <w:ind w:left="720"/>
        <w:jc w:val="center"/>
        <w:rPr>
          <w:rFonts w:ascii="Times New Roman" w:eastAsia="Times New Roman" w:hAnsi="Times New Roman" w:cs="Times New Roman"/>
          <w:b/>
          <w:sz w:val="24"/>
          <w:szCs w:val="24"/>
          <w:u w:val="single"/>
        </w:rPr>
      </w:pPr>
      <w:r w:rsidRPr="002E1B13">
        <w:rPr>
          <w:rFonts w:ascii="Times New Roman" w:eastAsia="Times New Roman" w:hAnsi="Times New Roman" w:cs="Times New Roman"/>
          <w:b/>
          <w:sz w:val="24"/>
          <w:szCs w:val="24"/>
          <w:u w:val="single"/>
        </w:rPr>
        <w:t>Animal Carcass Collection</w:t>
      </w:r>
    </w:p>
    <w:p w:rsidR="00C25982" w:rsidRPr="00226B47" w:rsidRDefault="00C25982" w:rsidP="00C25982">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r w:rsidRPr="00226B47">
        <w:rPr>
          <w:rFonts w:ascii="Times New Roman" w:eastAsia="Times New Roman" w:hAnsi="Times New Roman" w:cs="Times New Roman"/>
          <w:sz w:val="24"/>
          <w:szCs w:val="24"/>
        </w:rPr>
        <w:t>Animal carcasses, bedding, excreta, blood, milk and other biological materials contaminated with radioactive material require special handling for disposal. Some waste may require packaging with preservatives for shipment to a commercial burial site or incinerator. The amount of activity which may be incinerated is limited, as are storage facilities for waste held in decay. It is therefore essential that arrangements for disposal be made with EHS prior to initiating experiments which will produce biological waste. The experimenter is responsible for providing suitable storage of such waste to prevent decomposition before it is collected.</w:t>
      </w:r>
    </w:p>
    <w:p w:rsidR="00751C37" w:rsidRDefault="00751C37"/>
    <w:sectPr w:rsidR="0075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B30C2"/>
    <w:multiLevelType w:val="multilevel"/>
    <w:tmpl w:val="77BE5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82"/>
    <w:rsid w:val="002E1B13"/>
    <w:rsid w:val="00751C37"/>
    <w:rsid w:val="00C2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46D8B-BD13-47D6-A84E-E34664A9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82"/>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40\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BERTOCCHI</dc:creator>
  <cp:keywords/>
  <dc:description/>
  <cp:lastModifiedBy>DAVID A. BERTOCCHI</cp:lastModifiedBy>
  <cp:revision>2</cp:revision>
  <dcterms:created xsi:type="dcterms:W3CDTF">2014-07-23T19:01:00Z</dcterms:created>
  <dcterms:modified xsi:type="dcterms:W3CDTF">2014-07-23T19:04:00Z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